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79B" w:rsidRDefault="001C179B" w:rsidP="001C179B">
      <w:pPr>
        <w:pStyle w:val="1"/>
        <w:shd w:val="clear" w:color="auto" w:fill="auto"/>
        <w:spacing w:after="120" w:line="240" w:lineRule="auto"/>
        <w:ind w:firstLine="0"/>
        <w:jc w:val="center"/>
      </w:pPr>
      <w:r>
        <w:rPr>
          <w:b/>
          <w:bCs/>
          <w:color w:val="000000"/>
          <w:lang w:eastAsia="ru-RU" w:bidi="ru-RU"/>
        </w:rPr>
        <w:t>ПРОГРАММА</w:t>
      </w:r>
    </w:p>
    <w:p w:rsidR="001C179B" w:rsidRPr="001C179B" w:rsidRDefault="001C179B" w:rsidP="001C179B">
      <w:pPr>
        <w:pStyle w:val="1"/>
        <w:shd w:val="clear" w:color="auto" w:fill="auto"/>
        <w:spacing w:after="640" w:line="240" w:lineRule="auto"/>
        <w:ind w:firstLine="0"/>
        <w:jc w:val="center"/>
      </w:pPr>
      <w:r>
        <w:rPr>
          <w:b/>
          <w:bCs/>
          <w:color w:val="000000"/>
          <w:lang w:eastAsia="ru-RU" w:bidi="ru-RU"/>
        </w:rPr>
        <w:t>государственных гарантий бесплатного оказания гражданам</w:t>
      </w:r>
      <w:r>
        <w:rPr>
          <w:b/>
          <w:bCs/>
          <w:color w:val="000000"/>
          <w:lang w:eastAsia="ru-RU" w:bidi="ru-RU"/>
        </w:rPr>
        <w:br/>
        <w:t>медицинской помощи на 2026 год и на плановый</w:t>
      </w:r>
      <w:r>
        <w:rPr>
          <w:b/>
          <w:bCs/>
          <w:color w:val="000000"/>
          <w:lang w:eastAsia="ru-RU" w:bidi="ru-RU"/>
        </w:rPr>
        <w:br/>
        <w:t>период 2027 и 2028 годов</w:t>
      </w:r>
      <w:bookmarkStart w:id="0" w:name="_GoBack"/>
      <w:bookmarkEnd w:id="0"/>
    </w:p>
    <w:p w:rsidR="001C179B" w:rsidRDefault="001C179B" w:rsidP="001C179B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340" w:line="264" w:lineRule="auto"/>
        <w:ind w:firstLine="0"/>
        <w:jc w:val="center"/>
      </w:pPr>
      <w:r>
        <w:rPr>
          <w:color w:val="000000"/>
          <w:lang w:eastAsia="ru-RU" w:bidi="ru-RU"/>
        </w:rPr>
        <w:t>Критерии доступности и качества медицинской помощи</w:t>
      </w:r>
    </w:p>
    <w:p w:rsidR="001C179B" w:rsidRDefault="001C179B" w:rsidP="001C179B">
      <w:pPr>
        <w:pStyle w:val="1"/>
        <w:shd w:val="clear" w:color="auto" w:fill="auto"/>
        <w:ind w:firstLine="720"/>
      </w:pPr>
      <w:r>
        <w:rPr>
          <w:color w:val="000000"/>
          <w:lang w:eastAsia="ru-RU" w:bidi="ru-RU"/>
        </w:rPr>
        <w:t>Критериями доступности медицинской помощи являются: 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1C179B" w:rsidRDefault="001C179B" w:rsidP="001C179B">
      <w:pPr>
        <w:pStyle w:val="1"/>
        <w:shd w:val="clear" w:color="auto" w:fill="auto"/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:rsidR="001C179B" w:rsidRDefault="001C179B" w:rsidP="001C179B">
      <w:pPr>
        <w:pStyle w:val="1"/>
        <w:shd w:val="clear" w:color="auto" w:fill="auto"/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:rsidR="001C179B" w:rsidRDefault="001C179B" w:rsidP="001C179B">
      <w:pPr>
        <w:pStyle w:val="1"/>
        <w:shd w:val="clear" w:color="auto" w:fill="auto"/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доля пациентов,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:rsidR="001C179B" w:rsidRDefault="001C179B" w:rsidP="001C179B">
      <w:pPr>
        <w:pStyle w:val="1"/>
        <w:shd w:val="clear" w:color="auto" w:fill="auto"/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1C179B" w:rsidRDefault="001C179B" w:rsidP="001C179B">
      <w:pPr>
        <w:pStyle w:val="1"/>
        <w:shd w:val="clear" w:color="auto" w:fill="auto"/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количество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1C179B" w:rsidRDefault="001C179B" w:rsidP="001C179B">
      <w:pPr>
        <w:pStyle w:val="1"/>
        <w:shd w:val="clear" w:color="auto" w:fill="auto"/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количество пациентов, зарегистрированных на территории субъекта Российской Федерации по 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1C179B" w:rsidRDefault="001C179B" w:rsidP="001C179B">
      <w:pPr>
        <w:pStyle w:val="1"/>
        <w:shd w:val="clear" w:color="auto" w:fill="auto"/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 xml:space="preserve">доля пациентов, страдающих хроническими неинфекционными заболеваниями, взятых под диспансерное наблюдение, в общем количестве </w:t>
      </w:r>
      <w:r>
        <w:rPr>
          <w:color w:val="000000"/>
          <w:lang w:eastAsia="ru-RU" w:bidi="ru-RU"/>
        </w:rPr>
        <w:lastRenderedPageBreak/>
        <w:t>пациентов, страдающих хроническими неинфекционными заболеваниями;</w:t>
      </w:r>
    </w:p>
    <w:p w:rsidR="001C179B" w:rsidRDefault="001C179B" w:rsidP="001C179B">
      <w:pPr>
        <w:pStyle w:val="1"/>
        <w:shd w:val="clear" w:color="auto" w:fill="auto"/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:rsidR="001C179B" w:rsidRDefault="001C179B" w:rsidP="001C179B">
      <w:pPr>
        <w:pStyle w:val="1"/>
        <w:shd w:val="clear" w:color="auto" w:fill="auto"/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доля граждан, обеспеченных лекарственными препаратами, в общем количестве льготных категорий граждан;</w:t>
      </w:r>
    </w:p>
    <w:p w:rsidR="001C179B" w:rsidRDefault="001C179B" w:rsidP="001C179B">
      <w:pPr>
        <w:pStyle w:val="1"/>
        <w:shd w:val="clear" w:color="auto" w:fill="auto"/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оперативная активность на одну занятую должность врача хирургической специальности.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Критериями качества медицинской помощи являются: 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 xml:space="preserve">доля пациентов с острым инфарктом миокарда, которым проведено стентирование коронарных артерий, в общем количестве пациентов с </w:t>
      </w:r>
      <w:r>
        <w:rPr>
          <w:color w:val="000000"/>
          <w:lang w:eastAsia="ru-RU" w:bidi="ru-RU"/>
        </w:rPr>
        <w:lastRenderedPageBreak/>
        <w:t>острым инфарктом миокарда, имеющих показания к проведению стентирования;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проведению тромболизиса, которым оказана медицинская помощь выездными бригадами скорой медицинской помощи;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доля лиц репродуктивного возраста, прошедших диспансеризацию, по оценке их репродуктивного здоровья (отдельно по мужчинам и женщинам);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lastRenderedPageBreak/>
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бесплодие";</w:t>
      </w:r>
    </w:p>
    <w:p w:rsidR="001C179B" w:rsidRDefault="001C179B" w:rsidP="001C179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число циклов экстракорпорального оплодотворения, выполняемых медицинской организацией, в течение одного года;</w:t>
      </w:r>
    </w:p>
    <w:p w:rsidR="001C179B" w:rsidRDefault="001C179B" w:rsidP="001C179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доля случаев экстракорпорального оплодотворения, по результатам которого у женщины наступила беременность;</w:t>
      </w:r>
    </w:p>
    <w:p w:rsidR="001C179B" w:rsidRDefault="001C179B" w:rsidP="001C179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:rsidR="001C179B" w:rsidRDefault="001C179B" w:rsidP="001C179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:rsidR="001C179B" w:rsidRDefault="001C179B" w:rsidP="001C179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охват диспансерным наблюдением граждан, состоящих на учете в медицинской организации с диагнозом "хроническая обструктивная болезнь легких" (процентов в год);</w:t>
      </w:r>
    </w:p>
    <w:p w:rsidR="001C179B" w:rsidRDefault="001C179B" w:rsidP="001C179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1C179B" w:rsidRDefault="001C179B" w:rsidP="001C179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охват диспансерным наблюдением граждан, состоящих на учете в медицинской организации с диагнозом "гипертоническая болезнь" (процентов в год);</w:t>
      </w:r>
    </w:p>
    <w:p w:rsidR="001C179B" w:rsidRDefault="001C179B" w:rsidP="001C179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:rsidR="001C179B" w:rsidRDefault="001C179B" w:rsidP="001C179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количество пациентов с гепатитом С, получивших противовирусную терапию (на 100 тыс. населения в год);</w:t>
      </w:r>
    </w:p>
    <w:p w:rsidR="001C179B" w:rsidRDefault="001C179B" w:rsidP="001C179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доля ветеранов боевых действий, получивших паллиативную медицинскую помощь и (или) лечебное (энтеральное) питание, в общем количестве нуждающихся;</w:t>
      </w:r>
    </w:p>
    <w:p w:rsidR="001C179B" w:rsidRDefault="001C179B" w:rsidP="001C179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доля пациентов, прооперированных в течение 2 дней после поступления в стационар по поводу перелома шейки бедра, в общем количестве прооперированных по поводу указанного диагноза.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 xml:space="preserve"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</w:t>
      </w:r>
      <w:r>
        <w:rPr>
          <w:color w:val="000000"/>
          <w:lang w:eastAsia="ru-RU" w:bidi="ru-RU"/>
        </w:rPr>
        <w:lastRenderedPageBreak/>
        <w:t>критерии доступности и качества медицинской помощи.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проекта "Продолжительная и активная жизнь", в том числе в федеральном проекте "Здоровье для каждого".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Кроме того, субъектами Российской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Критериями доступности медицинской помощи, оказываемой федеральными медицинскими организациями, являются: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затратоемкости, равным менее 2 (для образовательных организаций высшего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 не менее 75 процентов, в 2027 - 2028 годах - не менее 80 процентов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помощь);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 xml:space="preserve">доля случаев оказания специализированной, в том числе высокотехнологичной, медицинской помощи лицам, застрахованным не в </w:t>
      </w:r>
      <w:r>
        <w:rPr>
          <w:color w:val="000000"/>
          <w:lang w:eastAsia="ru-RU" w:bidi="ru-RU"/>
        </w:rPr>
        <w:lastRenderedPageBreak/>
        <w:t>субъектах Российской Федерации, в которых расположены федеральная медицинская организация или ее структурные подразделения, 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помощь, а также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Федерации);</w:t>
      </w:r>
    </w:p>
    <w:p w:rsidR="001C179B" w:rsidRDefault="001C179B" w:rsidP="001C179B">
      <w:pPr>
        <w:pStyle w:val="1"/>
        <w:shd w:val="clear" w:color="auto" w:fill="auto"/>
        <w:ind w:firstLine="720"/>
        <w:jc w:val="both"/>
        <w:sectPr w:rsidR="001C179B">
          <w:headerReference w:type="even" r:id="rId5"/>
          <w:headerReference w:type="default" r:id="rId6"/>
          <w:pgSz w:w="11900" w:h="16840"/>
          <w:pgMar w:top="1232" w:right="1366" w:bottom="1515" w:left="1372" w:header="0" w:footer="1087" w:gutter="0"/>
          <w:pgNumType w:start="12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:rsidR="009D0B92" w:rsidRDefault="009D0B92"/>
    <w:sectPr w:rsidR="009D0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105" w:rsidRDefault="001C179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596E774" wp14:editId="093A04AB">
              <wp:simplePos x="0" y="0"/>
              <wp:positionH relativeFrom="page">
                <wp:posOffset>3710305</wp:posOffset>
              </wp:positionH>
              <wp:positionV relativeFrom="page">
                <wp:posOffset>416560</wp:posOffset>
              </wp:positionV>
              <wp:extent cx="149225" cy="12192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5105" w:rsidRDefault="001C179B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84649">
                            <w:rPr>
                              <w:noProof/>
                              <w:sz w:val="28"/>
                              <w:szCs w:val="28"/>
                            </w:rPr>
                            <w:t>98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6E774" id="_x0000_t202" coordsize="21600,21600" o:spt="202" path="m,l,21600r21600,l21600,xe">
              <v:stroke joinstyle="miter"/>
              <v:path gradientshapeok="t" o:connecttype="rect"/>
            </v:shapetype>
            <v:shape id="Shape 38" o:spid="_x0000_s1026" type="#_x0000_t202" style="position:absolute;margin-left:292.15pt;margin-top:32.8pt;width:11.75pt;height:9.6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" filled="f" stroked="f">
              <v:textbox style="mso-fit-shape-to-text:t" inset="0,0,0,0">
                <w:txbxContent>
                  <w:p w:rsidR="00735105" w:rsidRDefault="001C179B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84649">
                      <w:rPr>
                        <w:noProof/>
                        <w:sz w:val="28"/>
                        <w:szCs w:val="28"/>
                      </w:rPr>
                      <w:t>98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105" w:rsidRDefault="001C179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D1B817" wp14:editId="35900506">
              <wp:simplePos x="0" y="0"/>
              <wp:positionH relativeFrom="page">
                <wp:posOffset>3710305</wp:posOffset>
              </wp:positionH>
              <wp:positionV relativeFrom="page">
                <wp:posOffset>416560</wp:posOffset>
              </wp:positionV>
              <wp:extent cx="149225" cy="12192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5105" w:rsidRDefault="001C179B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C179B">
                            <w:rPr>
                              <w:noProof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1B817" id="_x0000_t202" coordsize="21600,21600" o:spt="202" path="m,l,21600r21600,l21600,xe">
              <v:stroke joinstyle="miter"/>
              <v:path gradientshapeok="t" o:connecttype="rect"/>
            </v:shapetype>
            <v:shape id="Shape 36" o:spid="_x0000_s1027" type="#_x0000_t202" style="position:absolute;margin-left:292.15pt;margin-top:32.8pt;width:11.75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" filled="f" stroked="f">
              <v:textbox style="mso-fit-shape-to-text:t" inset="0,0,0,0">
                <w:txbxContent>
                  <w:p w:rsidR="00735105" w:rsidRDefault="001C179B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C179B">
                      <w:rPr>
                        <w:noProof/>
                        <w:sz w:val="28"/>
                        <w:szCs w:val="28"/>
                      </w:rPr>
                      <w:t>13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F374D"/>
    <w:multiLevelType w:val="multilevel"/>
    <w:tmpl w:val="7592DF78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9B"/>
    <w:rsid w:val="001C179B"/>
    <w:rsid w:val="009D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6ADD"/>
  <w15:chartTrackingRefBased/>
  <w15:docId w15:val="{E50CF652-DF53-4BB3-8FC1-EB9B3A22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179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C17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1C179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C179B"/>
    <w:pPr>
      <w:shd w:val="clear" w:color="auto" w:fill="FFFFFF"/>
      <w:spacing w:line="269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1C179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Иккерт Елена Николавена</dc:creator>
  <cp:keywords/>
  <dc:description/>
  <cp:lastModifiedBy>Иккерт Елена Николавена</cp:lastModifiedBy>
  <cp:revision>1</cp:revision>
  <dcterms:created xsi:type="dcterms:W3CDTF">2026-07-13T02:37:00Z</dcterms:created>
  <dcterms:modified xsi:type="dcterms:W3CDTF">2026-07-13T02:38:00Z</dcterms:modified>
</cp:coreProperties>
</file>